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576" w:rsidRPr="0028327F" w:rsidRDefault="00C61576" w:rsidP="00C61576">
      <w:pPr>
        <w:jc w:val="center"/>
        <w:rPr>
          <w:rFonts w:ascii="Times New Roman" w:hAnsi="Times New Roman" w:cs="Times New Roman"/>
          <w:b/>
        </w:rPr>
      </w:pPr>
      <w:r w:rsidRPr="0028327F"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Pr="0028327F">
        <w:rPr>
          <w:rFonts w:ascii="Times New Roman" w:hAnsi="Times New Roman" w:cs="Times New Roman"/>
          <w:b/>
        </w:rPr>
        <w:t>на ОЛИМПИАДУ ШКОЛЬНИКОВ ПО ГЕОГРАФИИ 2</w:t>
      </w:r>
      <w:r w:rsidRPr="0028327F">
        <w:rPr>
          <w:rFonts w:ascii="Times New Roman" w:hAnsi="Times New Roman" w:cs="Times New Roman"/>
          <w:b/>
        </w:rPr>
        <w:t>019–2020 уч. г. ШКОЛЬНЫЙ ЭТАП. 10-</w:t>
      </w:r>
      <w:proofErr w:type="gramStart"/>
      <w:r w:rsidRPr="0028327F">
        <w:rPr>
          <w:rFonts w:ascii="Times New Roman" w:hAnsi="Times New Roman" w:cs="Times New Roman"/>
          <w:b/>
        </w:rPr>
        <w:t>11</w:t>
      </w:r>
      <w:r w:rsidRPr="0028327F">
        <w:rPr>
          <w:rFonts w:ascii="Times New Roman" w:hAnsi="Times New Roman" w:cs="Times New Roman"/>
          <w:b/>
        </w:rPr>
        <w:t xml:space="preserve">  КЛАСС</w:t>
      </w:r>
      <w:proofErr w:type="gramEnd"/>
    </w:p>
    <w:p w:rsidR="00C61576" w:rsidRDefault="00C61576" w:rsidP="00C615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271158">
        <w:rPr>
          <w:rFonts w:ascii="Times New Roman" w:hAnsi="Times New Roman" w:cs="Times New Roman"/>
          <w:b/>
          <w:sz w:val="24"/>
          <w:szCs w:val="24"/>
        </w:rPr>
        <w:t xml:space="preserve"> 1.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3"/>
        <w:gridCol w:w="3220"/>
        <w:gridCol w:w="2479"/>
        <w:gridCol w:w="2643"/>
      </w:tblGrid>
      <w:tr w:rsidR="00C61576" w:rsidRPr="003751ED" w:rsidTr="008E034E">
        <w:trPr>
          <w:trHeight w:val="217"/>
        </w:trPr>
        <w:tc>
          <w:tcPr>
            <w:tcW w:w="933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20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Река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(название)</w:t>
            </w:r>
          </w:p>
        </w:tc>
        <w:tc>
          <w:tcPr>
            <w:tcW w:w="2479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График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(буквенное обозначение)</w:t>
            </w:r>
          </w:p>
        </w:tc>
        <w:tc>
          <w:tcPr>
            <w:tcW w:w="2643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Ответы на дополнительные вопросы (выделены жирным шрифтом)</w:t>
            </w:r>
          </w:p>
        </w:tc>
      </w:tr>
      <w:tr w:rsidR="00C61576" w:rsidRPr="003751ED" w:rsidTr="008E034E">
        <w:trPr>
          <w:trHeight w:val="648"/>
        </w:trPr>
        <w:tc>
          <w:tcPr>
            <w:tcW w:w="933" w:type="dxa"/>
            <w:vAlign w:val="center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0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Хуанхэ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</w:p>
        </w:tc>
        <w:tc>
          <w:tcPr>
            <w:tcW w:w="2479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</w:p>
        </w:tc>
        <w:tc>
          <w:tcPr>
            <w:tcW w:w="2643" w:type="dxa"/>
          </w:tcPr>
          <w:p w:rsidR="00C61576" w:rsidRPr="00C61576" w:rsidRDefault="00C61576" w:rsidP="008E034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Японии</w:t>
            </w:r>
          </w:p>
          <w:p w:rsidR="00C61576" w:rsidRPr="00C61576" w:rsidRDefault="00C61576" w:rsidP="008E034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0,25 балла</w:t>
            </w:r>
          </w:p>
        </w:tc>
      </w:tr>
      <w:tr w:rsidR="00C61576" w:rsidRPr="003751ED" w:rsidTr="008E034E">
        <w:trPr>
          <w:trHeight w:val="217"/>
        </w:trPr>
        <w:tc>
          <w:tcPr>
            <w:tcW w:w="933" w:type="dxa"/>
            <w:vAlign w:val="center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20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Дунай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</w:p>
        </w:tc>
        <w:tc>
          <w:tcPr>
            <w:tcW w:w="2479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</w:p>
        </w:tc>
        <w:tc>
          <w:tcPr>
            <w:tcW w:w="2643" w:type="dxa"/>
          </w:tcPr>
          <w:p w:rsidR="00C61576" w:rsidRPr="00C61576" w:rsidRDefault="00C61576" w:rsidP="008E034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  <w:p w:rsidR="00C61576" w:rsidRPr="00C61576" w:rsidRDefault="00C61576" w:rsidP="008E034E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0,25 балла</w:t>
            </w:r>
          </w:p>
        </w:tc>
      </w:tr>
      <w:tr w:rsidR="00C61576" w:rsidRPr="003751ED" w:rsidTr="008E034E">
        <w:trPr>
          <w:trHeight w:val="217"/>
        </w:trPr>
        <w:tc>
          <w:tcPr>
            <w:tcW w:w="933" w:type="dxa"/>
            <w:vAlign w:val="center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20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Амударья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</w:p>
        </w:tc>
        <w:tc>
          <w:tcPr>
            <w:tcW w:w="2479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</w:p>
        </w:tc>
        <w:tc>
          <w:tcPr>
            <w:tcW w:w="2643" w:type="dxa"/>
          </w:tcPr>
          <w:p w:rsidR="00C61576" w:rsidRPr="00C61576" w:rsidRDefault="00C61576" w:rsidP="008E034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Каракумский</w:t>
            </w:r>
          </w:p>
          <w:p w:rsidR="00C61576" w:rsidRPr="00C61576" w:rsidRDefault="00C61576" w:rsidP="008E034E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0,25 балла</w:t>
            </w:r>
          </w:p>
        </w:tc>
      </w:tr>
      <w:tr w:rsidR="00C61576" w:rsidRPr="003751ED" w:rsidTr="008E034E">
        <w:trPr>
          <w:trHeight w:val="229"/>
        </w:trPr>
        <w:tc>
          <w:tcPr>
            <w:tcW w:w="933" w:type="dxa"/>
            <w:vAlign w:val="center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20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</w:p>
        </w:tc>
        <w:tc>
          <w:tcPr>
            <w:tcW w:w="2479" w:type="dxa"/>
          </w:tcPr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C61576" w:rsidRPr="00C61576" w:rsidRDefault="00C61576" w:rsidP="008E03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</w:p>
        </w:tc>
        <w:tc>
          <w:tcPr>
            <w:tcW w:w="2643" w:type="dxa"/>
          </w:tcPr>
          <w:p w:rsidR="00C61576" w:rsidRPr="00C61576" w:rsidRDefault="00C61576" w:rsidP="008E034E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Приразломное</w:t>
            </w:r>
            <w:proofErr w:type="spellEnd"/>
          </w:p>
          <w:p w:rsidR="00C61576" w:rsidRPr="00C61576" w:rsidRDefault="00C61576" w:rsidP="008E034E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b/>
                <w:sz w:val="24"/>
                <w:szCs w:val="24"/>
              </w:rPr>
              <w:t>0,25 балла</w:t>
            </w:r>
          </w:p>
        </w:tc>
      </w:tr>
    </w:tbl>
    <w:p w:rsidR="00C61576" w:rsidRPr="00C61576" w:rsidRDefault="00C61576" w:rsidP="00C6157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1576">
        <w:rPr>
          <w:rFonts w:ascii="Times New Roman" w:hAnsi="Times New Roman" w:cs="Times New Roman"/>
          <w:b/>
          <w:sz w:val="24"/>
          <w:szCs w:val="24"/>
        </w:rPr>
        <w:t>Б.</w:t>
      </w:r>
      <w:r w:rsidRPr="00C61576">
        <w:rPr>
          <w:rFonts w:ascii="Times New Roman" w:hAnsi="Times New Roman" w:cs="Times New Roman"/>
          <w:sz w:val="24"/>
          <w:szCs w:val="24"/>
        </w:rPr>
        <w:t>Особенности</w:t>
      </w:r>
      <w:proofErr w:type="spellEnd"/>
      <w:r w:rsidRPr="00C61576">
        <w:rPr>
          <w:rFonts w:ascii="Times New Roman" w:hAnsi="Times New Roman" w:cs="Times New Roman"/>
          <w:sz w:val="24"/>
          <w:szCs w:val="24"/>
        </w:rPr>
        <w:t xml:space="preserve"> питания рек </w:t>
      </w:r>
    </w:p>
    <w:p w:rsidR="00C61576" w:rsidRPr="00C61576" w:rsidRDefault="00C61576" w:rsidP="00C61576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b/>
          <w:sz w:val="24"/>
          <w:szCs w:val="24"/>
        </w:rPr>
        <w:t>1.</w:t>
      </w:r>
      <w:r w:rsidRPr="00C61576">
        <w:rPr>
          <w:rFonts w:ascii="Times New Roman" w:hAnsi="Times New Roman" w:cs="Times New Roman"/>
          <w:sz w:val="24"/>
          <w:szCs w:val="24"/>
        </w:rPr>
        <w:t xml:space="preserve"> Продолжительный летне-осенний период максимальных расходов на </w:t>
      </w:r>
      <w:proofErr w:type="gramStart"/>
      <w:r w:rsidRPr="00C61576">
        <w:rPr>
          <w:rFonts w:ascii="Times New Roman" w:hAnsi="Times New Roman" w:cs="Times New Roman"/>
          <w:sz w:val="24"/>
          <w:szCs w:val="24"/>
        </w:rPr>
        <w:t>Хуанхэ(</w:t>
      </w:r>
      <w:proofErr w:type="gramEnd"/>
      <w:r w:rsidRPr="00C61576">
        <w:rPr>
          <w:rFonts w:ascii="Times New Roman" w:hAnsi="Times New Roman" w:cs="Times New Roman"/>
          <w:sz w:val="24"/>
          <w:szCs w:val="24"/>
        </w:rPr>
        <w:t>с июля по октябрь) связан с ее преимущественно дождевым типом питания и муссонным климатом с характерным летне-осенним максимумом осадков.</w:t>
      </w:r>
    </w:p>
    <w:p w:rsidR="00C61576" w:rsidRPr="00C61576" w:rsidRDefault="00C61576" w:rsidP="00C61576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b/>
          <w:sz w:val="24"/>
          <w:szCs w:val="24"/>
        </w:rPr>
        <w:t>2.</w:t>
      </w:r>
      <w:r w:rsidRPr="00C61576">
        <w:rPr>
          <w:rFonts w:ascii="Times New Roman" w:hAnsi="Times New Roman" w:cs="Times New Roman"/>
          <w:sz w:val="24"/>
          <w:szCs w:val="24"/>
        </w:rPr>
        <w:t xml:space="preserve">Равномерное распределение стока по месяцам с небольшим весенним максимумом на Дунае (в мае-июне) обусловлено смешанным типом питания. Весенний максимум формируется при таянии сезонного снежного покрова, площадь и толщина которого из-за мягкой зимы и влияния морских воздушных масс невелики. </w:t>
      </w:r>
    </w:p>
    <w:p w:rsidR="00C61576" w:rsidRPr="00C61576" w:rsidRDefault="00C61576" w:rsidP="00C61576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b/>
          <w:sz w:val="24"/>
          <w:szCs w:val="24"/>
        </w:rPr>
        <w:t>3.</w:t>
      </w:r>
      <w:r w:rsidRPr="00C61576">
        <w:rPr>
          <w:rFonts w:ascii="Times New Roman" w:hAnsi="Times New Roman" w:cs="Times New Roman"/>
          <w:sz w:val="24"/>
          <w:szCs w:val="24"/>
        </w:rPr>
        <w:t xml:space="preserve"> Летний максимум стока Амударьи (с июня по август) связан с тем, что река имеет преимущественно снеговое и ледниковое питание, причем основной сток формируется в горной части, где снег и ледники таят в течение всего лета. </w:t>
      </w:r>
    </w:p>
    <w:p w:rsidR="00C61576" w:rsidRPr="00C61576" w:rsidRDefault="00C61576" w:rsidP="00C61576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b/>
          <w:sz w:val="24"/>
          <w:szCs w:val="24"/>
        </w:rPr>
        <w:t>4.</w:t>
      </w:r>
      <w:r w:rsidRPr="00C61576">
        <w:rPr>
          <w:rFonts w:ascii="Times New Roman" w:hAnsi="Times New Roman" w:cs="Times New Roman"/>
          <w:sz w:val="24"/>
          <w:szCs w:val="24"/>
        </w:rPr>
        <w:t xml:space="preserve"> Половодье на Печоре в конце весны</w:t>
      </w:r>
      <w:r w:rsidRPr="00C615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—</w:t>
      </w:r>
      <w:r w:rsidRPr="00C61576">
        <w:rPr>
          <w:rFonts w:ascii="Times New Roman" w:hAnsi="Times New Roman" w:cs="Times New Roman"/>
          <w:sz w:val="24"/>
          <w:szCs w:val="24"/>
        </w:rPr>
        <w:t xml:space="preserve"> начале лета (в мае-июне) обусловлено ее преимущественно снеговым типом питания, формируемом при таянии сезонного снежного покрова </w:t>
      </w:r>
    </w:p>
    <w:p w:rsidR="00C61576" w:rsidRPr="00C61576" w:rsidRDefault="00C61576" w:rsidP="00C61576">
      <w:pPr>
        <w:rPr>
          <w:rFonts w:ascii="Times New Roman" w:hAnsi="Times New Roman" w:cs="Times New Roman"/>
          <w:b/>
          <w:sz w:val="24"/>
          <w:szCs w:val="24"/>
        </w:rPr>
      </w:pPr>
      <w:r w:rsidRPr="00C61576">
        <w:rPr>
          <w:rFonts w:ascii="Times New Roman" w:hAnsi="Times New Roman" w:cs="Times New Roman"/>
          <w:b/>
          <w:sz w:val="24"/>
          <w:szCs w:val="24"/>
        </w:rPr>
        <w:t xml:space="preserve">До 0,75 балла за корректное объяснение для каждой реки. Всего за пункт Б </w:t>
      </w:r>
      <w:r w:rsidRPr="00C6157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—</w:t>
      </w:r>
      <w:r w:rsidRPr="00C61576">
        <w:rPr>
          <w:rFonts w:ascii="Times New Roman" w:hAnsi="Times New Roman" w:cs="Times New Roman"/>
          <w:b/>
          <w:sz w:val="24"/>
          <w:szCs w:val="24"/>
        </w:rPr>
        <w:t xml:space="preserve"> 3 балла. </w:t>
      </w:r>
    </w:p>
    <w:p w:rsidR="00C61576" w:rsidRPr="00C61576" w:rsidRDefault="00C61576" w:rsidP="00C61576">
      <w:pPr>
        <w:rPr>
          <w:rFonts w:ascii="Times New Roman" w:hAnsi="Times New Roman" w:cs="Times New Roman"/>
          <w:b/>
          <w:sz w:val="24"/>
          <w:szCs w:val="24"/>
        </w:rPr>
      </w:pPr>
    </w:p>
    <w:p w:rsidR="00C61576" w:rsidRPr="00C61576" w:rsidRDefault="00C61576" w:rsidP="00C615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576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C61576">
        <w:rPr>
          <w:rFonts w:ascii="Times New Roman" w:hAnsi="Times New Roman" w:cs="Times New Roman"/>
          <w:sz w:val="24"/>
          <w:szCs w:val="24"/>
        </w:rPr>
        <w:t xml:space="preserve">Река, на которой водохранилище наполняется в межень, </w:t>
      </w:r>
      <w:r w:rsidRPr="00C615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— Хуанхэ. </w:t>
      </w:r>
      <w:r w:rsidRPr="00C61576">
        <w:rPr>
          <w:rFonts w:ascii="Times New Roman" w:hAnsi="Times New Roman" w:cs="Times New Roman"/>
          <w:sz w:val="24"/>
          <w:szCs w:val="24"/>
        </w:rPr>
        <w:t>Её среднее течение проходит через Лёссовое плато, которое размывается рекой, вследствие чего воды содержат много взвесей. Особенно много наносов (взвесей) переносится этой рекой в половодье. Поэтому если бы водохранилища наполнялись в половодье, то они бы быстро заиливались.</w:t>
      </w:r>
    </w:p>
    <w:p w:rsidR="00C61576" w:rsidRPr="00C61576" w:rsidRDefault="00C61576" w:rsidP="00C6157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576">
        <w:rPr>
          <w:rFonts w:ascii="Times New Roman" w:hAnsi="Times New Roman" w:cs="Times New Roman"/>
          <w:b/>
          <w:sz w:val="24"/>
          <w:szCs w:val="24"/>
        </w:rPr>
        <w:t xml:space="preserve">0,5 балла за названную реку; 1,5 балла за объяснение. Всего за пункт В </w:t>
      </w:r>
      <w:r w:rsidRPr="00C6157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—</w:t>
      </w:r>
      <w:r w:rsidRPr="00C61576">
        <w:rPr>
          <w:rFonts w:ascii="Times New Roman" w:hAnsi="Times New Roman" w:cs="Times New Roman"/>
          <w:b/>
          <w:sz w:val="24"/>
          <w:szCs w:val="24"/>
        </w:rPr>
        <w:t xml:space="preserve"> 2 балла. </w:t>
      </w:r>
    </w:p>
    <w:p w:rsidR="00C61576" w:rsidRPr="00C61576" w:rsidRDefault="00C61576" w:rsidP="00C61576">
      <w:pPr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E787B" w:rsidRPr="00C61576" w:rsidRDefault="00C61576" w:rsidP="00C615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1576">
        <w:rPr>
          <w:rFonts w:ascii="Times New Roman" w:hAnsi="Times New Roman" w:cs="Times New Roman"/>
          <w:b/>
          <w:sz w:val="24"/>
          <w:szCs w:val="24"/>
          <w:u w:val="single"/>
        </w:rPr>
        <w:t>ИТОГО 10 БАЛЛОВ</w:t>
      </w:r>
    </w:p>
    <w:p w:rsidR="00C61576" w:rsidRDefault="00C61576" w:rsidP="00C615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2</w:t>
      </w:r>
      <w:r w:rsidRPr="00271158">
        <w:rPr>
          <w:rFonts w:ascii="Times New Roman" w:hAnsi="Times New Roman" w:cs="Times New Roman"/>
          <w:b/>
          <w:sz w:val="24"/>
          <w:szCs w:val="24"/>
        </w:rPr>
        <w:t>.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Земли Новгородской области, скорее, могут быть подвергнуты осушению,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чем орошению. Пшеница здесь почти не выращивается. Наверное, журналист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перепутал ее с рожью или ячменем (хотя он яровой) — главными зерновыми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 xml:space="preserve">культурами </w:t>
      </w:r>
      <w:proofErr w:type="spellStart"/>
      <w:r w:rsidRPr="00C61576">
        <w:rPr>
          <w:rFonts w:ascii="Times New Roman" w:hAnsi="Times New Roman" w:cs="Times New Roman"/>
          <w:sz w:val="24"/>
          <w:szCs w:val="24"/>
        </w:rPr>
        <w:t>Новгородчины</w:t>
      </w:r>
      <w:proofErr w:type="spellEnd"/>
      <w:r w:rsidRPr="00C61576">
        <w:rPr>
          <w:rFonts w:ascii="Times New Roman" w:hAnsi="Times New Roman" w:cs="Times New Roman"/>
          <w:sz w:val="24"/>
          <w:szCs w:val="24"/>
        </w:rPr>
        <w:t>. По агроклиматическим условиям сахарная свекла не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может являться основной технической культурой области, так как до сахарной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спелости она не дойдет, а на корм выгоднее выращивать травы. Подсолнечник в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данной области не может давать высокий урожай, т.к. ему нужны теплые и сухие</w:t>
      </w:r>
    </w:p>
    <w:p w:rsid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 xml:space="preserve">условия. </w:t>
      </w:r>
      <w:r w:rsidRPr="00C61576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За правильное определение государства – по 1 баллу, за правильное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сопоставление названия государства с его демографическими показателями и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половозрастной пирамидой – по 1 баллу, итого за каждую строчку по – 3 балла.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ВНИМАНИЕ! Строчка проверяется только в том случае, если правильно</w:t>
      </w:r>
    </w:p>
    <w:p w:rsidR="00C61576" w:rsidRPr="00C61576" w:rsidRDefault="00C61576" w:rsidP="00C61576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определено государство.</w:t>
      </w:r>
    </w:p>
    <w:p w:rsidR="00C61576" w:rsidRDefault="00C61576" w:rsidP="00C61576">
      <w:pPr>
        <w:rPr>
          <w:rFonts w:ascii="Times New Roman" w:hAnsi="Times New Roman" w:cs="Times New Roman"/>
        </w:rPr>
      </w:pPr>
    </w:p>
    <w:p w:rsidR="00C61576" w:rsidRDefault="00C61576" w:rsidP="00C6157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271158">
        <w:rPr>
          <w:rFonts w:ascii="Times New Roman" w:hAnsi="Times New Roman" w:cs="Times New Roman"/>
          <w:b/>
          <w:sz w:val="24"/>
          <w:szCs w:val="24"/>
        </w:rPr>
        <w:t>.</w:t>
      </w:r>
    </w:p>
    <w:p w:rsidR="00C61576" w:rsidRPr="00C61576" w:rsidRDefault="00C61576" w:rsidP="00C61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За правильное определение государства – по 1 баллу, за правильное</w:t>
      </w:r>
    </w:p>
    <w:p w:rsidR="00C61576" w:rsidRPr="00C61576" w:rsidRDefault="00C61576" w:rsidP="00C61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сопоставление названия государства с его демографическими показателями и</w:t>
      </w:r>
    </w:p>
    <w:p w:rsidR="00C61576" w:rsidRPr="00C61576" w:rsidRDefault="00C61576" w:rsidP="00C61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половозрастной пирамидой – по 1 баллу, итого за каждую строчку по – 3 балла.</w:t>
      </w:r>
    </w:p>
    <w:p w:rsidR="00C61576" w:rsidRPr="00C61576" w:rsidRDefault="00C61576" w:rsidP="00C61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ВНИМАНИЕ! Строчка проверяется только в том случае, если правильно</w:t>
      </w:r>
    </w:p>
    <w:p w:rsidR="00C61576" w:rsidRPr="00C61576" w:rsidRDefault="00C61576" w:rsidP="00C615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определено государство.</w:t>
      </w:r>
    </w:p>
    <w:tbl>
      <w:tblPr>
        <w:tblStyle w:val="a4"/>
        <w:tblW w:w="0" w:type="auto"/>
        <w:tblInd w:w="-426" w:type="dxa"/>
        <w:tblLook w:val="04A0" w:firstRow="1" w:lastRow="0" w:firstColumn="1" w:lastColumn="0" w:noHBand="0" w:noVBand="1"/>
      </w:tblPr>
      <w:tblGrid>
        <w:gridCol w:w="1414"/>
        <w:gridCol w:w="2976"/>
        <w:gridCol w:w="2618"/>
        <w:gridCol w:w="2337"/>
      </w:tblGrid>
      <w:tr w:rsidR="00C61576" w:rsidTr="008E034E">
        <w:tc>
          <w:tcPr>
            <w:tcW w:w="1414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 xml:space="preserve">№ описания </w:t>
            </w:r>
          </w:p>
        </w:tc>
        <w:tc>
          <w:tcPr>
            <w:tcW w:w="2976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Название государства</w:t>
            </w:r>
          </w:p>
        </w:tc>
        <w:tc>
          <w:tcPr>
            <w:tcW w:w="2618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Строчка в таблице (латинская буква)</w:t>
            </w:r>
          </w:p>
        </w:tc>
        <w:tc>
          <w:tcPr>
            <w:tcW w:w="2337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Половозрастная пирамида</w:t>
            </w:r>
          </w:p>
        </w:tc>
      </w:tr>
      <w:tr w:rsidR="00C61576" w:rsidTr="008E034E">
        <w:tc>
          <w:tcPr>
            <w:tcW w:w="1414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 xml:space="preserve">Япония </w:t>
            </w:r>
          </w:p>
        </w:tc>
        <w:tc>
          <w:tcPr>
            <w:tcW w:w="2618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37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C61576" w:rsidTr="008E034E">
        <w:tc>
          <w:tcPr>
            <w:tcW w:w="1414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 xml:space="preserve">Катар </w:t>
            </w:r>
          </w:p>
        </w:tc>
        <w:tc>
          <w:tcPr>
            <w:tcW w:w="2618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337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61576" w:rsidTr="008E034E">
        <w:tc>
          <w:tcPr>
            <w:tcW w:w="1414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 xml:space="preserve">Швеция </w:t>
            </w:r>
          </w:p>
        </w:tc>
        <w:tc>
          <w:tcPr>
            <w:tcW w:w="2618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7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61576" w:rsidTr="008E034E">
        <w:tc>
          <w:tcPr>
            <w:tcW w:w="1414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 xml:space="preserve">Малайзия </w:t>
            </w:r>
          </w:p>
        </w:tc>
        <w:tc>
          <w:tcPr>
            <w:tcW w:w="2618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337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61576" w:rsidTr="008E034E">
        <w:tc>
          <w:tcPr>
            <w:tcW w:w="1414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 xml:space="preserve">Саудовская Аравия </w:t>
            </w:r>
          </w:p>
        </w:tc>
        <w:tc>
          <w:tcPr>
            <w:tcW w:w="2618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337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C61576" w:rsidTr="008E034E">
        <w:tc>
          <w:tcPr>
            <w:tcW w:w="1414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 xml:space="preserve">Бутан </w:t>
            </w:r>
          </w:p>
        </w:tc>
        <w:tc>
          <w:tcPr>
            <w:tcW w:w="2618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337" w:type="dxa"/>
          </w:tcPr>
          <w:p w:rsidR="00C61576" w:rsidRPr="00C61576" w:rsidRDefault="00C61576" w:rsidP="008E0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5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C61576" w:rsidRDefault="00C61576" w:rsidP="00C61576"/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Демографические процессы (12 баллов)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По 3 балла за каждую страну. В ответе должны содержаться три элемента: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указание на стадию демографического перехода, краткое описание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демографических процессов и аргументированное подтверждение рассуждений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фактами, которые участнику необходимо «найти» в половозрастной пирамиде.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ВНИМАНИЕ! Простое перечисление демографических показателей нельзя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считать правильным ответом.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Государство А – Япония. Большое количество населения старшего возраста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при малой доле детей, высокий медианный возраст, высокая средняя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продолжительность жизни показывают, что Япония завершила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демографический переход и является страной первого типа воспроизводства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населения. Смертность превысила рождаемость, и в стране наблюдается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естественная убыль населения.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Государство Б – Швеция. Большое количество населения старшего возраста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при малой доле детей, высокий медианный возраст, высокая средняя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продолжительность жизни показывают, что Швеция также завершила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демографический переход и является страной первого типа воспроизводства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населения. В половозрастной пирамиде страны отчётливо прослеживаются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lastRenderedPageBreak/>
        <w:t>«волны рождаемости», которые связаны с низкими показателями рождаемости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во время Второй мировой войны. В отличие от Японии, в Швеции рождаемость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превышает смертность, что связано с двумя факторами. Во-первых, страна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раньше Японии прошла демографический переход, и произошла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демографическая стабилизация населения. Во-вторых, значительная доля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иммигрантов, прибывших в последние десятилетия из стран Азии, Африки и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Латинской Америки, изменила структуру населения Швеции (население стало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более молодым, и повысилась рождаемость).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Государство В – Катар. В государстве отмечается начальная фаза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демографического перехода (1-я фаза демографического перехода). Огромна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доля людей в возрасте от 20 до 50 лет, особенно в мужском населении. Это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объясняется большим миграционным притоком в Катар рабочих из соседних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стран (Ирана, Пакистана, Индии), среди которых преобладают мужчины.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Массовая иммиграция в страну приводит к огромной деформации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половозрастной пирамиды: 90 % мужского населения и значительная часть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женского – иммигранты первого поколения. Если не учитывать это население,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то половозрастная пирамида Катара будет похожа на страну 1-й фазы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демографического перехода: широкое основание, высокая доля детей и малая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доля стариков.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Государство Г – Малайзия. В государстве отмечается 2-я фаза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демографического перехода (стадия демографического перехода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 xml:space="preserve">продолжается). Смертность постепенно снижается, но рождаемость снижается 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ещё быстрее, что приводит к замедлению роста населения. Средняя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продолжительность жизни увеличивается (происходит постепенное старение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населения). Об этих процессах свидетельствует довольно широкое «основание»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пирамиды, но с наметившейся тенденцией к сокращению естественного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прироста (пирамида приняла вид равностороннего треугольника), и большая</w:t>
      </w:r>
    </w:p>
    <w:p w:rsidR="00C61576" w:rsidRPr="00C61576" w:rsidRDefault="00C61576" w:rsidP="00C61576">
      <w:pPr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 w:rsidRPr="00C61576">
        <w:rPr>
          <w:rFonts w:ascii="Times New Roman" w:hAnsi="Times New Roman" w:cs="Times New Roman"/>
          <w:sz w:val="24"/>
          <w:szCs w:val="24"/>
        </w:rPr>
        <w:t>доля лиц среднего и старшего возраста.</w:t>
      </w:r>
      <w:r w:rsidRPr="00C61576">
        <w:rPr>
          <w:rFonts w:ascii="Times New Roman" w:hAnsi="Times New Roman" w:cs="Times New Roman"/>
          <w:sz w:val="24"/>
          <w:szCs w:val="24"/>
        </w:rPr>
        <w:cr/>
      </w:r>
    </w:p>
    <w:p w:rsidR="00C61576" w:rsidRPr="00C61576" w:rsidRDefault="00C61576" w:rsidP="00C61576">
      <w:pPr>
        <w:ind w:left="-426"/>
        <w:rPr>
          <w:rFonts w:ascii="Times New Roman" w:hAnsi="Times New Roman" w:cs="Times New Roman"/>
          <w:b/>
          <w:sz w:val="24"/>
          <w:szCs w:val="24"/>
        </w:rPr>
      </w:pPr>
      <w:r w:rsidRPr="00C61576">
        <w:rPr>
          <w:rFonts w:ascii="Times New Roman" w:hAnsi="Times New Roman" w:cs="Times New Roman"/>
          <w:b/>
          <w:sz w:val="24"/>
          <w:szCs w:val="24"/>
        </w:rPr>
        <w:t>(максимум 30 баллов)</w:t>
      </w: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1576" w:rsidRDefault="00C1263D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часть</w:t>
      </w:r>
    </w:p>
    <w:p w:rsidR="0028327F" w:rsidRDefault="0028327F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327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562355" cy="6562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859" cy="65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63D" w:rsidRPr="00C1263D" w:rsidRDefault="00C1263D" w:rsidP="00C126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C1263D" w:rsidRPr="00C1263D" w:rsidSect="0028327F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76"/>
    <w:rsid w:val="0028327F"/>
    <w:rsid w:val="00C1263D"/>
    <w:rsid w:val="00C61576"/>
    <w:rsid w:val="00DE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0D718"/>
  <w15:chartTrackingRefBased/>
  <w15:docId w15:val="{517DA90E-2CCC-40D7-88F8-9445561D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1576"/>
    <w:pPr>
      <w:ind w:left="720"/>
      <w:contextualSpacing/>
    </w:pPr>
  </w:style>
  <w:style w:type="table" w:styleId="a4">
    <w:name w:val="Table Grid"/>
    <w:basedOn w:val="a1"/>
    <w:uiPriority w:val="39"/>
    <w:rsid w:val="00C61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2019-10-16T14:30:00Z</dcterms:created>
  <dcterms:modified xsi:type="dcterms:W3CDTF">2019-10-16T15:16:00Z</dcterms:modified>
</cp:coreProperties>
</file>